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D8B0FC">
      <w:pPr>
        <w:jc w:val="center"/>
        <w:rPr>
          <w:rFonts w:ascii="黑体" w:hAnsi="黑体" w:eastAsia="黑体" w:cs="楷体"/>
          <w:b/>
          <w:color w:val="000000"/>
          <w:kern w:val="2"/>
          <w:sz w:val="32"/>
          <w:szCs w:val="32"/>
        </w:rPr>
      </w:pPr>
      <w:r>
        <w:rPr>
          <w:rFonts w:hint="eastAsia" w:ascii="黑体" w:hAnsi="黑体" w:eastAsia="黑体" w:cs="楷体"/>
          <w:b/>
          <w:color w:val="000000"/>
          <w:kern w:val="2"/>
          <w:sz w:val="32"/>
          <w:szCs w:val="32"/>
        </w:rPr>
        <w:t>姚军</w:t>
      </w:r>
    </w:p>
    <w:tbl>
      <w:tblPr>
        <w:tblStyle w:val="5"/>
        <w:tblW w:w="9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865"/>
        <w:gridCol w:w="1885"/>
        <w:gridCol w:w="1800"/>
        <w:gridCol w:w="2520"/>
      </w:tblGrid>
      <w:tr w14:paraId="4EAA7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  <w:jc w:val="center"/>
        </w:trPr>
        <w:tc>
          <w:tcPr>
            <w:tcW w:w="1110" w:type="dxa"/>
            <w:vAlign w:val="center"/>
          </w:tcPr>
          <w:p w14:paraId="51805E4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65" w:type="dxa"/>
            <w:vAlign w:val="center"/>
          </w:tcPr>
          <w:p w14:paraId="720CA83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</w:rPr>
              <w:t>姚军</w:t>
            </w:r>
          </w:p>
        </w:tc>
        <w:tc>
          <w:tcPr>
            <w:tcW w:w="1885" w:type="dxa"/>
            <w:vAlign w:val="center"/>
          </w:tcPr>
          <w:p w14:paraId="4822A25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14:paraId="490A2D5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</w:rPr>
              <w:t>男</w:t>
            </w:r>
          </w:p>
        </w:tc>
        <w:tc>
          <w:tcPr>
            <w:tcW w:w="2520" w:type="dxa"/>
            <w:vMerge w:val="restart"/>
            <w:vAlign w:val="center"/>
          </w:tcPr>
          <w:p w14:paraId="54177C46">
            <w:pPr>
              <w:snapToGrid w:val="0"/>
              <w:spacing w:line="240" w:lineRule="auto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sz w:val="24"/>
                <w:szCs w:val="24"/>
                <w:lang w:eastAsia="zh-CN"/>
              </w:rPr>
              <w:drawing>
                <wp:inline distT="0" distB="0" distL="114300" distR="114300">
                  <wp:extent cx="1463040" cy="1950720"/>
                  <wp:effectExtent l="0" t="0" r="3810" b="11430"/>
                  <wp:docPr id="1" name="图片 1" descr="姚军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姚军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3040" cy="1950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D07D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  <w:jc w:val="center"/>
        </w:trPr>
        <w:tc>
          <w:tcPr>
            <w:tcW w:w="1110" w:type="dxa"/>
            <w:vAlign w:val="center"/>
          </w:tcPr>
          <w:p w14:paraId="103154D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65" w:type="dxa"/>
            <w:vAlign w:val="center"/>
          </w:tcPr>
          <w:p w14:paraId="32729F6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</w:rPr>
              <w:t>研究生</w:t>
            </w:r>
          </w:p>
        </w:tc>
        <w:tc>
          <w:tcPr>
            <w:tcW w:w="1885" w:type="dxa"/>
            <w:vAlign w:val="center"/>
          </w:tcPr>
          <w:p w14:paraId="7C57E4B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14:paraId="5072C7B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  <w:lang w:val="en-US" w:eastAsia="zh-CN"/>
              </w:rPr>
              <w:t>博</w:t>
            </w: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</w:rPr>
              <w:t>士</w:t>
            </w:r>
          </w:p>
        </w:tc>
        <w:tc>
          <w:tcPr>
            <w:tcW w:w="2520" w:type="dxa"/>
            <w:vMerge w:val="continue"/>
            <w:vAlign w:val="center"/>
          </w:tcPr>
          <w:p w14:paraId="286902A6">
            <w:pPr>
              <w:jc w:val="center"/>
              <w:rPr>
                <w:sz w:val="24"/>
                <w:szCs w:val="24"/>
              </w:rPr>
            </w:pPr>
          </w:p>
        </w:tc>
      </w:tr>
      <w:tr w14:paraId="6DF6A2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110" w:type="dxa"/>
            <w:vAlign w:val="center"/>
          </w:tcPr>
          <w:p w14:paraId="711EB13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50" w:type="dxa"/>
            <w:gridSpan w:val="2"/>
            <w:vAlign w:val="center"/>
          </w:tcPr>
          <w:p w14:paraId="0023015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</w:rPr>
              <w:t>城市建设与交通学院 土木工程系</w:t>
            </w:r>
          </w:p>
        </w:tc>
        <w:tc>
          <w:tcPr>
            <w:tcW w:w="1800" w:type="dxa"/>
            <w:vAlign w:val="center"/>
          </w:tcPr>
          <w:p w14:paraId="180FC1A2">
            <w:pPr>
              <w:pStyle w:val="7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专业技术职务</w:t>
            </w:r>
          </w:p>
          <w:p w14:paraId="51B89F9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520" w:type="dxa"/>
            <w:vAlign w:val="center"/>
          </w:tcPr>
          <w:p w14:paraId="2ACF395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</w:rPr>
              <w:t>讲师</w:t>
            </w:r>
          </w:p>
        </w:tc>
      </w:tr>
      <w:tr w14:paraId="4A96A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110" w:type="dxa"/>
            <w:vAlign w:val="center"/>
          </w:tcPr>
          <w:p w14:paraId="7E3060F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070" w:type="dxa"/>
            <w:gridSpan w:val="4"/>
            <w:vAlign w:val="center"/>
          </w:tcPr>
          <w:p w14:paraId="02F91CC5">
            <w:pPr>
              <w:rPr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</w:rPr>
              <w:t>yaojunaaa@qq.com</w:t>
            </w:r>
          </w:p>
        </w:tc>
      </w:tr>
      <w:tr w14:paraId="03D3CC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  <w:jc w:val="center"/>
        </w:trPr>
        <w:tc>
          <w:tcPr>
            <w:tcW w:w="1110" w:type="dxa"/>
            <w:vAlign w:val="center"/>
          </w:tcPr>
          <w:p w14:paraId="44520AB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主要研究领域</w:t>
            </w:r>
          </w:p>
          <w:p w14:paraId="0D9E900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070" w:type="dxa"/>
            <w:gridSpan w:val="4"/>
            <w:vAlign w:val="center"/>
          </w:tcPr>
          <w:p w14:paraId="7DFA5601">
            <w:pPr>
              <w:rPr>
                <w:rFonts w:hint="default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  <w:lang w:val="en-US" w:eastAsia="zh-CN"/>
              </w:rPr>
              <w:t>装配式</w:t>
            </w: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</w:rPr>
              <w:t>结构设计、分析   隧道结构稳定性分析</w:t>
            </w: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  <w:lang w:val="en-US" w:eastAsia="zh-CN"/>
              </w:rPr>
              <w:t>及开挖安全与控制</w:t>
            </w:r>
            <w:bookmarkStart w:id="0" w:name="_GoBack"/>
            <w:bookmarkEnd w:id="0"/>
          </w:p>
        </w:tc>
      </w:tr>
      <w:tr w14:paraId="564FB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4" w:hRule="atLeast"/>
          <w:jc w:val="center"/>
        </w:trPr>
        <w:tc>
          <w:tcPr>
            <w:tcW w:w="1110" w:type="dxa"/>
            <w:vAlign w:val="center"/>
          </w:tcPr>
          <w:p w14:paraId="7FB1F7B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</w:t>
            </w:r>
          </w:p>
          <w:p w14:paraId="582443E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070" w:type="dxa"/>
            <w:gridSpan w:val="4"/>
            <w:vAlign w:val="center"/>
          </w:tcPr>
          <w:p w14:paraId="65B8DF71">
            <w:pPr>
              <w:snapToGrid w:val="0"/>
              <w:spacing w:line="360" w:lineRule="auto"/>
              <w:rPr>
                <w:rFonts w:ascii="楷体" w:hAnsi="楷体" w:eastAsia="楷体" w:cs="楷体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</w:rPr>
              <w:t>本科:土木工程</w:t>
            </w:r>
          </w:p>
          <w:p w14:paraId="22DA8C45">
            <w:pPr>
              <w:snapToGrid w:val="0"/>
              <w:spacing w:line="360" w:lineRule="auto"/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</w:rPr>
              <w:t>硕士：结构工程</w:t>
            </w:r>
          </w:p>
          <w:p w14:paraId="607AF224">
            <w:pPr>
              <w:snapToGrid w:val="0"/>
              <w:spacing w:line="360" w:lineRule="auto"/>
              <w:rPr>
                <w:rFonts w:hint="default" w:ascii="楷体" w:hAnsi="楷体" w:eastAsia="楷体" w:cs="楷体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  <w:lang w:val="en-US" w:eastAsia="zh-CN"/>
              </w:rPr>
              <w:t>博士：桥梁与隧道工程</w:t>
            </w:r>
          </w:p>
        </w:tc>
      </w:tr>
      <w:tr w14:paraId="737552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5" w:hRule="atLeast"/>
          <w:jc w:val="center"/>
        </w:trPr>
        <w:tc>
          <w:tcPr>
            <w:tcW w:w="1110" w:type="dxa"/>
            <w:vAlign w:val="center"/>
          </w:tcPr>
          <w:p w14:paraId="00872B0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070" w:type="dxa"/>
            <w:gridSpan w:val="4"/>
            <w:vAlign w:val="center"/>
          </w:tcPr>
          <w:p w14:paraId="5A816128">
            <w:pPr>
              <w:spacing w:line="360" w:lineRule="auto"/>
              <w:rPr>
                <w:rFonts w:ascii="楷体" w:hAnsi="楷体" w:eastAsia="楷体" w:cs="楷体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</w:rPr>
              <w:t>（</w:t>
            </w: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</w:rPr>
              <w:t>）主持 2016横向课题 《庐江县汤池镇昌盛中路南侧镇东片区商业安置社区结构施工图设计》</w:t>
            </w:r>
          </w:p>
          <w:p w14:paraId="25D261C8">
            <w:pPr>
              <w:spacing w:line="360" w:lineRule="auto"/>
              <w:rPr>
                <w:rFonts w:ascii="楷体" w:hAnsi="楷体" w:eastAsia="楷体" w:cs="楷体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</w:rPr>
              <w:t>（</w:t>
            </w: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</w:rPr>
              <w:t>）主持 合肥学院2018自然基金重大项目《</w:t>
            </w:r>
            <w:r>
              <w:rPr>
                <w:rFonts w:ascii="楷体" w:hAnsi="楷体" w:eastAsia="楷体" w:cs="楷体"/>
                <w:color w:val="000000"/>
                <w:kern w:val="2"/>
                <w:sz w:val="22"/>
                <w:szCs w:val="22"/>
              </w:rPr>
              <w:t>地铁隧道在复杂地质条件下渗流-应力耦合环境效应与渗流控制研究</w:t>
            </w: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</w:rPr>
              <w:t>》（项目编号：18ZR02ZDA）</w:t>
            </w:r>
          </w:p>
          <w:p w14:paraId="2265F23E">
            <w:pPr>
              <w:spacing w:line="360" w:lineRule="auto"/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</w:rPr>
              <w:t>（</w:t>
            </w: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</w:rPr>
              <w:t>）主持安徽2019高校自然科学研究重点项目《复杂地质条件下地铁隧道衬砌-围岩协同承载机理与渗流-应力耦合环境效应研究》（项目编号KJ2019A0822）</w:t>
            </w:r>
          </w:p>
          <w:p w14:paraId="0035F1BC">
            <w:pPr>
              <w:spacing w:line="360" w:lineRule="auto"/>
              <w:rPr>
                <w:rFonts w:hint="default" w:ascii="楷体" w:hAnsi="楷体" w:eastAsia="楷体" w:cs="楷体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default" w:ascii="楷体" w:hAnsi="楷体" w:eastAsia="楷体" w:cs="楷体"/>
                <w:color w:val="000000"/>
                <w:kern w:val="2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楷体" w:hAnsi="楷体" w:eastAsia="楷体" w:cs="楷体"/>
                <w:color w:val="000000"/>
                <w:kern w:val="2"/>
                <w:sz w:val="22"/>
                <w:szCs w:val="22"/>
                <w:lang w:eastAsia="zh-CN"/>
              </w:rPr>
              <w:t>）</w:t>
            </w: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  <w:lang w:val="en-US" w:eastAsia="zh-CN"/>
              </w:rPr>
              <w:t>主持2021年安徽省</w:t>
            </w:r>
            <w:r>
              <w:rPr>
                <w:rFonts w:hint="default" w:ascii="楷体" w:hAnsi="楷体" w:eastAsia="楷体" w:cs="楷体"/>
                <w:color w:val="000000"/>
                <w:kern w:val="2"/>
                <w:sz w:val="22"/>
                <w:szCs w:val="22"/>
                <w:lang w:val="en-US" w:eastAsia="zh-CN"/>
              </w:rPr>
              <w:t>优秀青年人才支持计划项目“长距离地铁隧道安全与控制关键技术研究”</w:t>
            </w: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  <w:lang w:val="en-US" w:eastAsia="zh-CN"/>
              </w:rPr>
              <w:t>主持</w:t>
            </w:r>
            <w:r>
              <w:rPr>
                <w:rFonts w:hint="default" w:ascii="楷体" w:hAnsi="楷体" w:eastAsia="楷体" w:cs="楷体"/>
                <w:color w:val="000000"/>
                <w:kern w:val="2"/>
                <w:sz w:val="22"/>
                <w:szCs w:val="22"/>
                <w:lang w:val="en-US" w:eastAsia="zh-CN"/>
              </w:rPr>
              <w:t>（项目编号：gxyq2020067）</w:t>
            </w:r>
          </w:p>
          <w:p w14:paraId="1D282163">
            <w:pPr>
              <w:spacing w:line="360" w:lineRule="auto"/>
              <w:rPr>
                <w:rFonts w:hint="default" w:ascii="楷体" w:hAnsi="楷体" w:eastAsia="楷体" w:cs="楷体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default" w:ascii="楷体" w:hAnsi="楷体" w:eastAsia="楷体" w:cs="楷体"/>
                <w:color w:val="000000"/>
                <w:kern w:val="2"/>
                <w:sz w:val="22"/>
                <w:szCs w:val="22"/>
                <w:lang w:val="en-US" w:eastAsia="zh-CN"/>
              </w:rPr>
              <w:t>（</w:t>
            </w: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  <w:lang w:val="en-US" w:eastAsia="zh-CN"/>
              </w:rPr>
              <w:t>5</w:t>
            </w:r>
            <w:r>
              <w:rPr>
                <w:rFonts w:hint="default" w:ascii="楷体" w:hAnsi="楷体" w:eastAsia="楷体" w:cs="楷体"/>
                <w:color w:val="000000"/>
                <w:kern w:val="2"/>
                <w:sz w:val="22"/>
                <w:szCs w:val="22"/>
                <w:lang w:val="en-US" w:eastAsia="zh-CN"/>
              </w:rPr>
              <w:t>）</w:t>
            </w: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  <w:lang w:val="en-US" w:eastAsia="zh-CN"/>
              </w:rPr>
              <w:t>主持 2023年12月安徽省引江济淮集团委托横向课题：</w:t>
            </w:r>
            <w:r>
              <w:rPr>
                <w:rFonts w:hint="default" w:ascii="楷体" w:hAnsi="楷体" w:eastAsia="楷体" w:cs="楷体"/>
                <w:color w:val="000000"/>
                <w:kern w:val="2"/>
                <w:sz w:val="22"/>
                <w:szCs w:val="22"/>
                <w:lang w:val="en-US" w:eastAsia="zh-CN"/>
              </w:rPr>
              <w:t>引江济淮水利水运工程中大体积混凝体性能研究</w:t>
            </w:r>
          </w:p>
          <w:p w14:paraId="2E01EA1A">
            <w:pPr>
              <w:spacing w:line="360" w:lineRule="auto"/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default" w:ascii="楷体" w:hAnsi="楷体" w:eastAsia="楷体" w:cs="楷体"/>
                <w:color w:val="000000"/>
                <w:kern w:val="2"/>
                <w:sz w:val="22"/>
                <w:szCs w:val="22"/>
                <w:lang w:val="en-US" w:eastAsia="zh-CN"/>
              </w:rPr>
              <w:t>（</w:t>
            </w: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  <w:lang w:val="en-US" w:eastAsia="zh-CN"/>
              </w:rPr>
              <w:t>6</w:t>
            </w:r>
            <w:r>
              <w:rPr>
                <w:rFonts w:hint="default" w:ascii="楷体" w:hAnsi="楷体" w:eastAsia="楷体" w:cs="楷体"/>
                <w:color w:val="000000"/>
                <w:kern w:val="2"/>
                <w:sz w:val="22"/>
                <w:szCs w:val="22"/>
                <w:lang w:val="en-US" w:eastAsia="zh-CN"/>
              </w:rPr>
              <w:t>）</w:t>
            </w: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  <w:lang w:val="en-US" w:eastAsia="zh-CN"/>
              </w:rPr>
              <w:t>主持 2023年4月</w:t>
            </w:r>
            <w:r>
              <w:rPr>
                <w:rFonts w:hint="default" w:ascii="楷体" w:hAnsi="楷体" w:eastAsia="楷体" w:cs="楷体"/>
                <w:color w:val="000000"/>
                <w:kern w:val="2"/>
                <w:sz w:val="22"/>
                <w:szCs w:val="22"/>
                <w:lang w:val="en-US" w:eastAsia="zh-CN"/>
              </w:rPr>
              <w:t>安徽国信建设集团</w:t>
            </w: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  <w:lang w:val="en-US" w:eastAsia="zh-CN"/>
              </w:rPr>
              <w:t>委托横向课题：装配式建筑</w:t>
            </w:r>
            <w:r>
              <w:rPr>
                <w:rFonts w:hint="default" w:ascii="楷体" w:hAnsi="楷体" w:eastAsia="楷体" w:cs="楷体"/>
                <w:color w:val="000000"/>
                <w:kern w:val="2"/>
                <w:sz w:val="22"/>
                <w:szCs w:val="22"/>
                <w:lang w:val="en-US" w:eastAsia="zh-CN"/>
              </w:rPr>
              <w:t>新技术研发项目</w:t>
            </w:r>
          </w:p>
          <w:p w14:paraId="0F147CFD">
            <w:pPr>
              <w:spacing w:line="360" w:lineRule="auto"/>
              <w:rPr>
                <w:rFonts w:hint="default" w:ascii="楷体" w:hAnsi="楷体" w:eastAsia="楷体" w:cs="楷体"/>
                <w:color w:val="000000"/>
                <w:kern w:val="2"/>
                <w:sz w:val="22"/>
                <w:szCs w:val="22"/>
                <w:lang w:val="en-US" w:eastAsia="zh-CN"/>
              </w:rPr>
            </w:pPr>
            <w:r>
              <w:rPr>
                <w:rFonts w:hint="default" w:ascii="楷体" w:hAnsi="楷体" w:eastAsia="楷体" w:cs="楷体"/>
                <w:color w:val="000000"/>
                <w:kern w:val="2"/>
                <w:sz w:val="22"/>
                <w:szCs w:val="22"/>
                <w:lang w:val="en-US" w:eastAsia="zh-CN"/>
              </w:rPr>
              <w:t>（</w:t>
            </w: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  <w:lang w:val="en-US" w:eastAsia="zh-CN"/>
              </w:rPr>
              <w:t>7</w:t>
            </w:r>
            <w:r>
              <w:rPr>
                <w:rFonts w:hint="default" w:ascii="楷体" w:hAnsi="楷体" w:eastAsia="楷体" w:cs="楷体"/>
                <w:color w:val="000000"/>
                <w:kern w:val="2"/>
                <w:sz w:val="22"/>
                <w:szCs w:val="22"/>
                <w:lang w:val="en-US" w:eastAsia="zh-CN"/>
              </w:rPr>
              <w:t>）</w:t>
            </w: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  <w:lang w:val="en-US" w:eastAsia="zh-CN"/>
              </w:rPr>
              <w:t>主持 2024年企业委托横向课题：</w:t>
            </w:r>
            <w:r>
              <w:rPr>
                <w:rFonts w:hint="default" w:ascii="楷体" w:hAnsi="楷体" w:eastAsia="楷体" w:cs="楷体"/>
                <w:color w:val="000000"/>
                <w:kern w:val="2"/>
                <w:sz w:val="22"/>
                <w:szCs w:val="22"/>
                <w:lang w:val="en-US" w:eastAsia="zh-CN"/>
              </w:rPr>
              <w:t>铁路隧道堵排水主动控制防渗技术研究</w:t>
            </w:r>
          </w:p>
          <w:p w14:paraId="30A58B12">
            <w:pPr>
              <w:snapToGrid w:val="0"/>
              <w:spacing w:line="360" w:lineRule="auto"/>
              <w:ind w:right="210" w:rightChars="100"/>
              <w:rPr>
                <w:sz w:val="24"/>
                <w:szCs w:val="24"/>
              </w:rPr>
            </w:pPr>
          </w:p>
        </w:tc>
      </w:tr>
      <w:tr w14:paraId="288394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  <w:jc w:val="center"/>
        </w:trPr>
        <w:tc>
          <w:tcPr>
            <w:tcW w:w="1110" w:type="dxa"/>
            <w:vAlign w:val="center"/>
          </w:tcPr>
          <w:p w14:paraId="2EC6275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8070" w:type="dxa"/>
            <w:gridSpan w:val="4"/>
            <w:vAlign w:val="center"/>
          </w:tcPr>
          <w:p w14:paraId="134FDA0A">
            <w:pPr>
              <w:spacing w:line="360" w:lineRule="auto"/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</w:rPr>
              <w:t>（1）Yao Jun，Wang Ya. Non-linear Calculation and Analysis on Horizontal Bearing Pile[J].Chemical  Engineering  Transactions，2016(51)：1057-1062 (</w:t>
            </w:r>
            <w:r>
              <w:rPr>
                <w:rFonts w:hint="eastAsia" w:eastAsia="楷体" w:cs="Times New Roman"/>
                <w:color w:val="000000"/>
                <w:kern w:val="2"/>
                <w:sz w:val="22"/>
                <w:szCs w:val="22"/>
                <w:lang w:val="en-US" w:eastAsia="zh-CN"/>
              </w:rPr>
              <w:t xml:space="preserve"> EI </w:t>
            </w:r>
            <w:r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</w:rPr>
              <w:t>JA)</w:t>
            </w:r>
          </w:p>
          <w:p w14:paraId="764C2032">
            <w:pPr>
              <w:spacing w:line="360" w:lineRule="auto"/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  <w:lang w:eastAsia="zh-CN"/>
              </w:rPr>
              <w:t>（</w:t>
            </w:r>
            <w:r>
              <w:rPr>
                <w:rFonts w:hint="eastAsia" w:eastAsia="楷体" w:cs="Times New Roman"/>
                <w:color w:val="000000"/>
                <w:kern w:val="2"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  <w:lang w:eastAsia="zh-CN"/>
              </w:rPr>
              <w:t>）</w:t>
            </w:r>
            <w:r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</w:rPr>
              <w:t xml:space="preserve"> Yao J, Wang Y, Feng D, Application of Drainage Technique to Water Diversion Tunnels in</w:t>
            </w:r>
            <w:r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</w:rPr>
              <w:t>Water-Rich Karst Area[J].International Journal of Heat and Technology,2022,40(5),1287-1292</w:t>
            </w:r>
            <w:r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</w:rPr>
              <w:t>https://doi.org/10.18280/ijht.400522 (</w:t>
            </w:r>
            <w:r>
              <w:rPr>
                <w:rFonts w:hint="eastAsia" w:eastAsia="楷体" w:cs="Times New Roman"/>
                <w:color w:val="000000"/>
                <w:kern w:val="2"/>
                <w:sz w:val="22"/>
                <w:szCs w:val="22"/>
                <w:lang w:val="en-US" w:eastAsia="zh-CN"/>
              </w:rPr>
              <w:t xml:space="preserve"> EI </w:t>
            </w:r>
            <w:r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</w:rPr>
              <w:t>JA)</w:t>
            </w:r>
          </w:p>
          <w:p w14:paraId="7924BE60">
            <w:pPr>
              <w:spacing w:line="360" w:lineRule="auto"/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  <w:lang w:eastAsia="zh-CN"/>
              </w:rPr>
              <w:t>（</w:t>
            </w:r>
            <w:r>
              <w:rPr>
                <w:rFonts w:hint="eastAsia" w:eastAsia="楷体" w:cs="Times New Roman"/>
                <w:color w:val="000000"/>
                <w:kern w:val="2"/>
                <w:sz w:val="22"/>
                <w:szCs w:val="22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  <w:lang w:eastAsia="zh-CN"/>
              </w:rPr>
              <w:t>）</w:t>
            </w:r>
            <w:r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</w:rPr>
              <w:t xml:space="preserve"> Yao J, Wang Y, Feng D, Application of Signal Imaging Analysis Technology in Prediction</w:t>
            </w:r>
            <w:r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</w:rPr>
              <w:t>and Treatment of Water Inrush in Diversion Tunnel[J].Traitement du</w:t>
            </w:r>
            <w:r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</w:rPr>
              <w:t>Signal,2022,39(5),1729-</w:t>
            </w:r>
            <w:r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  <w:lang w:val="en-US" w:eastAsia="zh-CN"/>
              </w:rPr>
              <w:t>1736</w:t>
            </w:r>
            <w:r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</w:rPr>
              <w:t>https://doi.org/10.18280/ts.390531 (SCI ）</w:t>
            </w:r>
          </w:p>
          <w:p w14:paraId="4634B515">
            <w:pPr>
              <w:spacing w:line="360" w:lineRule="auto"/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  <w:lang w:eastAsia="zh-CN"/>
              </w:rPr>
              <w:t>（</w:t>
            </w:r>
            <w:r>
              <w:rPr>
                <w:rFonts w:hint="eastAsia" w:eastAsia="楷体" w:cs="Times New Roman"/>
                <w:color w:val="000000"/>
                <w:kern w:val="2"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  <w:lang w:eastAsia="zh-CN"/>
              </w:rPr>
              <w:t>）</w:t>
            </w:r>
            <w:r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</w:rPr>
              <w:t xml:space="preserve"> Yao J, Wang Y, Feng D,Wang ZK,Peng CC,Experimental study on performance of modified cement-based building materials under high water pressure surrounding rock environment[J].</w:t>
            </w:r>
            <w:r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  <w:lang w:val="en-US" w:eastAsia="zh-CN"/>
              </w:rPr>
              <w:t>Coatings</w:t>
            </w:r>
            <w:r>
              <w:rPr>
                <w:rFonts w:hint="default" w:ascii="Times New Roman" w:hAnsi="Times New Roman" w:eastAsia="楷体" w:cs="Times New Roman"/>
                <w:color w:val="000000"/>
                <w:kern w:val="2"/>
                <w:sz w:val="22"/>
                <w:szCs w:val="22"/>
              </w:rPr>
              <w:t>. (SCI）</w:t>
            </w:r>
          </w:p>
          <w:p w14:paraId="5FA2B2FE">
            <w:pPr>
              <w:spacing w:line="360" w:lineRule="auto"/>
              <w:rPr>
                <w:rFonts w:hint="default" w:ascii="楷体" w:hAnsi="楷体" w:eastAsia="楷体" w:cs="楷体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  <w:lang w:eastAsia="zh-CN"/>
              </w:rPr>
              <w:t>）</w:t>
            </w:r>
            <w:r>
              <w:rPr>
                <w:rFonts w:hint="default" w:ascii="楷体" w:hAnsi="楷体" w:eastAsia="楷体" w:cs="楷体"/>
                <w:color w:val="000000"/>
                <w:kern w:val="2"/>
                <w:sz w:val="22"/>
                <w:szCs w:val="22"/>
              </w:rPr>
              <w:t>姚军,孙爱琴.岩溶地区引水隧洞排水技术研究[J].佳木斯大学学报(自然科学</w:t>
            </w:r>
          </w:p>
          <w:p w14:paraId="12E856C4">
            <w:pPr>
              <w:spacing w:line="360" w:lineRule="auto"/>
              <w:rPr>
                <w:rFonts w:hint="default" w:ascii="楷体" w:hAnsi="楷体" w:eastAsia="楷体" w:cs="楷体"/>
                <w:color w:val="000000"/>
                <w:kern w:val="2"/>
                <w:sz w:val="22"/>
                <w:szCs w:val="22"/>
              </w:rPr>
            </w:pPr>
            <w:r>
              <w:rPr>
                <w:rFonts w:hint="default" w:ascii="楷体" w:hAnsi="楷体" w:eastAsia="楷体" w:cs="楷体"/>
                <w:color w:val="000000"/>
                <w:kern w:val="2"/>
                <w:sz w:val="22"/>
                <w:szCs w:val="22"/>
              </w:rPr>
              <w:t>版),2021,39(03):14-17+57.</w:t>
            </w:r>
          </w:p>
          <w:p w14:paraId="2587CA06">
            <w:pPr>
              <w:spacing w:line="360" w:lineRule="auto"/>
              <w:rPr>
                <w:rFonts w:hint="default" w:ascii="楷体" w:hAnsi="楷体" w:eastAsia="楷体" w:cs="楷体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  <w:lang w:val="en-US" w:eastAsia="zh-CN"/>
              </w:rPr>
              <w:t>6</w:t>
            </w: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  <w:lang w:eastAsia="zh-CN"/>
              </w:rPr>
              <w:t>）</w:t>
            </w:r>
            <w:r>
              <w:rPr>
                <w:rFonts w:hint="default" w:ascii="楷体" w:hAnsi="楷体" w:eastAsia="楷体" w:cs="楷体"/>
                <w:color w:val="000000"/>
                <w:kern w:val="2"/>
                <w:sz w:val="22"/>
                <w:szCs w:val="22"/>
              </w:rPr>
              <w:t>姚军. 富水地区水工隧洞堵排水技术性能研究[J]. 合肥学院学报(综合版), 2021, (5)，85-89+95</w:t>
            </w:r>
          </w:p>
          <w:p w14:paraId="61E038F4">
            <w:pPr>
              <w:spacing w:line="360" w:lineRule="auto"/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  <w:lang w:val="en-US" w:eastAsia="zh-CN"/>
              </w:rPr>
              <w:t>7</w:t>
            </w: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  <w:lang w:eastAsia="zh-CN"/>
              </w:rPr>
              <w:t>）</w:t>
            </w:r>
            <w:r>
              <w:rPr>
                <w:rFonts w:hint="default" w:ascii="楷体" w:hAnsi="楷体" w:eastAsia="楷体" w:cs="楷体"/>
                <w:color w:val="000000"/>
                <w:kern w:val="2"/>
                <w:sz w:val="22"/>
                <w:szCs w:val="22"/>
              </w:rPr>
              <w:t>姚军, 马翠玲. 岩溶区隧洞开挖对地下水位的影响[J]. 廊坊师范学院学报:自然科学版, 2021, 21(4):98-102.</w:t>
            </w:r>
          </w:p>
          <w:p w14:paraId="2B74648C">
            <w:pPr>
              <w:spacing w:line="360" w:lineRule="auto"/>
              <w:rPr>
                <w:rFonts w:ascii="楷体" w:hAnsi="楷体" w:eastAsia="楷体" w:cs="楷体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</w:rPr>
              <w:t>（</w:t>
            </w: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  <w:lang w:val="en-US" w:eastAsia="zh-CN"/>
              </w:rPr>
              <w:t>8</w:t>
            </w: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</w:rPr>
              <w:t>）姚军，陈长冰. 港口工程PHC管桩水平承载力性状性能分析[J].合肥学院学报，2016，33(4):96-100；</w:t>
            </w:r>
          </w:p>
          <w:p w14:paraId="69C3B52E">
            <w:pPr>
              <w:spacing w:line="360" w:lineRule="auto"/>
              <w:rPr>
                <w:rFonts w:ascii="楷体" w:hAnsi="楷体" w:eastAsia="楷体" w:cs="楷体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</w:rPr>
              <w:t>（</w:t>
            </w: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  <w:lang w:val="en-US" w:eastAsia="zh-CN"/>
              </w:rPr>
              <w:t>9</w:t>
            </w: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</w:rPr>
              <w:t>）姚军，张志.盾构隧道双层衬砌横向结构力学性能分析[J].赤峰学院学报，2017，33（8），132-134；</w:t>
            </w:r>
          </w:p>
          <w:p w14:paraId="57DFDE57">
            <w:pPr>
              <w:spacing w:line="360" w:lineRule="auto"/>
              <w:rPr>
                <w:rFonts w:ascii="楷体" w:hAnsi="楷体" w:eastAsia="楷体" w:cs="楷体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</w:rPr>
              <w:t>（</w:t>
            </w: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  <w:lang w:val="en-US" w:eastAsia="zh-CN"/>
              </w:rPr>
              <w:t>10</w:t>
            </w: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</w:rPr>
              <w:t>）实用新型 一种六边形柔性防波堤砌块；</w:t>
            </w:r>
          </w:p>
          <w:p w14:paraId="14320672">
            <w:pPr>
              <w:spacing w:line="360" w:lineRule="auto"/>
              <w:rPr>
                <w:rFonts w:ascii="楷体" w:hAnsi="楷体" w:eastAsia="楷体" w:cs="楷体"/>
                <w:color w:val="000000"/>
                <w:kern w:val="2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</w:rPr>
              <w:t>（</w:t>
            </w: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  <w:lang w:val="en-US" w:eastAsia="zh-CN"/>
              </w:rPr>
              <w:t>11</w:t>
            </w:r>
            <w:r>
              <w:rPr>
                <w:rFonts w:hint="eastAsia" w:ascii="楷体" w:hAnsi="楷体" w:eastAsia="楷体" w:cs="楷体"/>
                <w:color w:val="000000"/>
                <w:kern w:val="2"/>
                <w:sz w:val="22"/>
                <w:szCs w:val="22"/>
              </w:rPr>
              <w:t>）实用新型 一种手工液压式土工环刀取土器。</w:t>
            </w:r>
          </w:p>
          <w:p w14:paraId="5D1D4E31">
            <w:pPr>
              <w:spacing w:beforeLines="100" w:line="360" w:lineRule="auto"/>
              <w:ind w:firstLine="420" w:firstLineChars="175"/>
              <w:rPr>
                <w:sz w:val="24"/>
                <w:szCs w:val="24"/>
              </w:rPr>
            </w:pPr>
          </w:p>
        </w:tc>
      </w:tr>
      <w:tr w14:paraId="37A72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8" w:hRule="atLeast"/>
          <w:jc w:val="center"/>
        </w:trPr>
        <w:tc>
          <w:tcPr>
            <w:tcW w:w="1110" w:type="dxa"/>
            <w:vAlign w:val="center"/>
          </w:tcPr>
          <w:p w14:paraId="1A06A7C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获奖</w:t>
            </w:r>
          </w:p>
          <w:p w14:paraId="7FB01CA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070" w:type="dxa"/>
            <w:gridSpan w:val="4"/>
            <w:vAlign w:val="center"/>
          </w:tcPr>
          <w:p w14:paraId="53F93F5C">
            <w:pPr>
              <w:rPr>
                <w:sz w:val="24"/>
                <w:szCs w:val="24"/>
              </w:rPr>
            </w:pPr>
          </w:p>
        </w:tc>
      </w:tr>
    </w:tbl>
    <w:p w14:paraId="3F4EBC4F">
      <w:pPr>
        <w:jc w:val="center"/>
        <w:rPr>
          <w:sz w:val="32"/>
          <w:szCs w:val="28"/>
        </w:rPr>
      </w:pPr>
    </w:p>
    <w:p w14:paraId="71A68E4F"/>
    <w:sectPr>
      <w:pgSz w:w="11906" w:h="16838"/>
      <w:pgMar w:top="567" w:right="1134" w:bottom="567" w:left="1134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5ODE2N2NlNDg4NDRiNjEwMjI2YTI2MjNiNDJiYjEifQ=="/>
  </w:docVars>
  <w:rsids>
    <w:rsidRoot w:val="00FB7787"/>
    <w:rsid w:val="002979B2"/>
    <w:rsid w:val="00613B79"/>
    <w:rsid w:val="0073294D"/>
    <w:rsid w:val="00934C9D"/>
    <w:rsid w:val="00A55E7F"/>
    <w:rsid w:val="00A64D78"/>
    <w:rsid w:val="00B51611"/>
    <w:rsid w:val="00C65DF2"/>
    <w:rsid w:val="00FB7787"/>
    <w:rsid w:val="196B4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宋体" w:cs="Times New Roman"/>
      <w:kern w:val="0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/>
      <w:kern w:val="0"/>
      <w:sz w:val="24"/>
      <w:szCs w:val="24"/>
    </w:rPr>
  </w:style>
  <w:style w:type="paragraph" w:customStyle="1" w:styleId="7">
    <w:name w:val="标准"/>
    <w:basedOn w:val="1"/>
    <w:uiPriority w:val="0"/>
    <w:pPr>
      <w:spacing w:before="120" w:after="120"/>
    </w:pPr>
    <w:rPr>
      <w:rFonts w:ascii="宋体"/>
    </w:rPr>
  </w:style>
  <w:style w:type="character" w:customStyle="1" w:styleId="8">
    <w:name w:val="页眉 Char"/>
    <w:basedOn w:val="6"/>
    <w:link w:val="3"/>
    <w:semiHidden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9">
    <w:name w:val="页脚 Char"/>
    <w:basedOn w:val="6"/>
    <w:link w:val="2"/>
    <w:semiHidden/>
    <w:uiPriority w:val="99"/>
    <w:rPr>
      <w:rFonts w:ascii="Times New Roman" w:hAnsi="Times New Roman" w:eastAsia="宋体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496</Words>
  <Characters>686</Characters>
  <Lines>5</Lines>
  <Paragraphs>1</Paragraphs>
  <TotalTime>2</TotalTime>
  <ScaleCrop>false</ScaleCrop>
  <LinksUpToDate>false</LinksUpToDate>
  <CharactersWithSpaces>713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2020-08-06T07:11:00Z</dcterms:created>
  <dc:creator>微软用户</dc:creator>
  <cp:lastModifiedBy>木瓜</cp:lastModifiedBy>
  <dcterms:modified xsi:type="dcterms:W3CDTF">2024-09-30T00:53:34Z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0F91A9A10153433185E81F5367C37CED_13</vt:lpwstr>
  </property>
</Properties>
</file>